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3531C" w:rsidRPr="00F3531C" w:rsidRDefault="00F3531C" w:rsidP="00F3531C">
      <w:pPr>
        <w:shd w:val="clear" w:color="auto" w:fill="DFEFF9"/>
        <w:spacing w:after="0" w:line="240" w:lineRule="auto"/>
        <w:textAlignment w:val="baseline"/>
        <w:rPr>
          <w:rFonts w:ascii="inherit" w:eastAsia="Times New Roman" w:hAnsi="inherit" w:cs="Times New Roman"/>
          <w:b/>
          <w:bCs/>
          <w:color w:val="337AB7"/>
          <w:sz w:val="23"/>
          <w:szCs w:val="23"/>
          <w:lang w:eastAsia="es-ES"/>
        </w:rPr>
      </w:pPr>
      <w:r w:rsidRPr="00F3531C">
        <w:rPr>
          <w:rFonts w:ascii="inherit" w:eastAsia="Times New Roman" w:hAnsi="inherit" w:cs="Times New Roman"/>
          <w:b/>
          <w:bCs/>
          <w:color w:val="337AB7"/>
          <w:sz w:val="28"/>
          <w:szCs w:val="28"/>
          <w:bdr w:val="none" w:sz="0" w:space="0" w:color="auto" w:frame="1"/>
          <w:lang w:eastAsia="es-ES"/>
        </w:rPr>
        <w:t>DOG Núm. 167Viernes, 29 de agosto de 2008Pág. 16.264</w:t>
      </w:r>
    </w:p>
    <w:p w:rsidR="00F3531C" w:rsidRPr="00F3531C" w:rsidRDefault="00F3531C" w:rsidP="00F3531C">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F3531C">
        <w:rPr>
          <w:rFonts w:ascii="inherit" w:eastAsia="Times New Roman" w:hAnsi="inherit" w:cs="Times New Roman"/>
          <w:b/>
          <w:bCs/>
          <w:caps/>
          <w:color w:val="3399CC"/>
          <w:sz w:val="25"/>
          <w:szCs w:val="25"/>
          <w:bdr w:val="none" w:sz="0" w:space="0" w:color="auto" w:frame="1"/>
          <w:lang w:eastAsia="es-ES"/>
        </w:rPr>
        <w:t>I. DISPOSICIONES GENERALES</w:t>
      </w:r>
    </w:p>
    <w:p w:rsidR="00F3531C" w:rsidRPr="00F3531C" w:rsidRDefault="00F3531C" w:rsidP="00F3531C">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F3531C">
        <w:rPr>
          <w:rFonts w:ascii="Lora" w:eastAsia="Times New Roman" w:hAnsi="Lora" w:cs="Times New Roman"/>
          <w:b/>
          <w:bCs/>
          <w:caps/>
          <w:color w:val="4A6166"/>
          <w:sz w:val="28"/>
          <w:szCs w:val="28"/>
          <w:bdr w:val="none" w:sz="0" w:space="0" w:color="auto" w:frame="1"/>
          <w:lang w:eastAsia="es-ES"/>
        </w:rPr>
        <w:t>CONSELLERÍA DE INNOVACIÓN E INDUSTRIA</w:t>
      </w:r>
    </w:p>
    <w:p w:rsidR="00F3531C" w:rsidRPr="00F3531C" w:rsidRDefault="00F3531C" w:rsidP="00F3531C">
      <w:pPr>
        <w:shd w:val="clear" w:color="auto" w:fill="F7F7F7"/>
        <w:spacing w:after="0" w:line="360" w:lineRule="atLeast"/>
        <w:jc w:val="both"/>
        <w:textAlignment w:val="baseline"/>
        <w:rPr>
          <w:rFonts w:ascii="Lora" w:eastAsia="Times New Roman" w:hAnsi="Lora" w:cs="Times New Roman"/>
          <w:i/>
          <w:iCs/>
          <w:color w:val="000000"/>
          <w:sz w:val="23"/>
          <w:szCs w:val="23"/>
          <w:lang w:eastAsia="es-ES"/>
        </w:rPr>
      </w:pPr>
      <w:r w:rsidRPr="00F3531C">
        <w:rPr>
          <w:rFonts w:ascii="Lora" w:eastAsia="Times New Roman" w:hAnsi="Lora" w:cs="Times New Roman"/>
          <w:i/>
          <w:iCs/>
          <w:color w:val="000000"/>
          <w:sz w:val="28"/>
          <w:szCs w:val="28"/>
          <w:bdr w:val="none" w:sz="0" w:space="0" w:color="auto" w:frame="1"/>
          <w:lang w:eastAsia="es-ES"/>
        </w:rPr>
        <w:t>ORDEN de 18 de agosto de 2008 por la que se regula el régimen de inspecciones de las instalaciones eléctricas de baja tensión.</w:t>
      </w:r>
    </w:p>
    <w:p w:rsidR="00F3531C" w:rsidRPr="00F3531C" w:rsidRDefault="00F3531C" w:rsidP="00F3531C">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F3531C">
        <w:rPr>
          <w:rFonts w:ascii="inherit" w:eastAsia="Times New Roman" w:hAnsi="inherit" w:cs="Times New Roman"/>
          <w:color w:val="000000"/>
          <w:sz w:val="23"/>
          <w:szCs w:val="23"/>
          <w:bdr w:val="none" w:sz="0" w:space="0" w:color="auto" w:frame="1"/>
          <w:lang w:eastAsia="es-ES"/>
        </w:rPr>
        <w:t>El Real decreto 842/2002, de 2 de agosto, por el que se aprueba el nuevo Reglamento electrotécnico para baja tensión (REBT) y sus instrucciones técnicas complementarias (ITC) (BOE del 18 de septiembre), establece que el cumplimiento de las disposiciones y requisitos de seguridad establecidos en este reglamento deberá ser comprobado, en su caso, por un organismo de control autorizado en el campo de las instalaciones electrotécnicas. A tal efecto se establecen en la ITC-BT 05 las instalaciones que deberán ser objeto de inspección inicial antes de su puesta en servicio, de inspección periódica, los criterios para valoración de las inspecciones así como las medidas a adoptar cómo resultado de éstas y los plazos en el caso de las inspecciones periódicas.</w:t>
      </w:r>
    </w:p>
    <w:p w:rsidR="00F3531C" w:rsidRPr="00F3531C" w:rsidRDefault="00F3531C" w:rsidP="00F3531C">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F3531C">
        <w:rPr>
          <w:rFonts w:ascii="inherit" w:eastAsia="Times New Roman" w:hAnsi="inherit" w:cs="Times New Roman"/>
          <w:color w:val="000000"/>
          <w:sz w:val="23"/>
          <w:szCs w:val="23"/>
          <w:bdr w:val="none" w:sz="0" w:space="0" w:color="auto" w:frame="1"/>
          <w:lang w:eastAsia="es-ES"/>
        </w:rPr>
        <w:t>De acuerdo con esta normativa, las instalaciones existentes a la entrada en vigor del nuevo REBT, que estén sometidas a inspección periódica, deberán realizar la primera inspección antes de 5 o 10 años, según los casos, contados desde el 18-9-2003, fecha de entrada en vigor de este reglamento.</w:t>
      </w:r>
    </w:p>
    <w:p w:rsidR="00F3531C" w:rsidRPr="00F3531C" w:rsidRDefault="00F3531C" w:rsidP="00F3531C">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F3531C">
        <w:rPr>
          <w:rFonts w:ascii="inherit" w:eastAsia="Times New Roman" w:hAnsi="inherit" w:cs="Times New Roman"/>
          <w:color w:val="000000"/>
          <w:sz w:val="23"/>
          <w:szCs w:val="23"/>
          <w:bdr w:val="none" w:sz="0" w:space="0" w:color="auto" w:frame="1"/>
          <w:lang w:eastAsia="es-ES"/>
        </w:rPr>
        <w:t>Por lo tanto, se hace necesario establecer unos plazos graduados en función de la antigüedad de la instalación para realizar la primera inspección periódica en los casos de las zonas comunes de los edificios de viviendas de potencia total instalada superior a 100 kW, de forma que las más antiguas sean las primeras en inspeccionarse, sin que ninguna supere el plazo de 10 años establecidos en el REBT para este tipo de instalación.</w:t>
      </w:r>
    </w:p>
    <w:p w:rsidR="00F3531C" w:rsidRPr="00F3531C" w:rsidRDefault="00F3531C" w:rsidP="00F3531C">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F3531C">
        <w:rPr>
          <w:rFonts w:ascii="inherit" w:eastAsia="Times New Roman" w:hAnsi="inherit" w:cs="Times New Roman"/>
          <w:color w:val="000000"/>
          <w:sz w:val="23"/>
          <w:szCs w:val="23"/>
          <w:bdr w:val="none" w:sz="0" w:space="0" w:color="auto" w:frame="1"/>
          <w:lang w:eastAsia="es-ES"/>
        </w:rPr>
        <w:t>También se considera necesario, para evitar diferentes criterios interpretativos, detallar qué instalaciones serán objeto de inspecciones periódicas cada 5 años, según lo indicado en el apartado 4.2 de la ITC-BT-05.</w:t>
      </w:r>
    </w:p>
    <w:p w:rsidR="00F3531C" w:rsidRPr="00F3531C" w:rsidRDefault="00F3531C" w:rsidP="00F3531C">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F3531C">
        <w:rPr>
          <w:rFonts w:ascii="inherit" w:eastAsia="Times New Roman" w:hAnsi="inherit" w:cs="Times New Roman"/>
          <w:color w:val="000000"/>
          <w:sz w:val="23"/>
          <w:szCs w:val="23"/>
          <w:bdr w:val="none" w:sz="0" w:space="0" w:color="auto" w:frame="1"/>
          <w:lang w:eastAsia="es-ES"/>
        </w:rPr>
        <w:t>El artículo 30.I.2 del Estatuto de autonomía de Galicia, aprobado mediante la Ley orgánica 1/1981, de 6 de abril, atribuye a la Comunidad Autónoma competencias exclusivas en materia de industria, de acuerdo con las bases y la ordenación de la actuación económica general y la política monetaria del Estado, en los términos de lo dispuesto en los artículos 38, 131, 149.1º, 11 y 13 de la Constitución.</w:t>
      </w:r>
    </w:p>
    <w:p w:rsidR="00F3531C" w:rsidRPr="00F3531C" w:rsidRDefault="00F3531C" w:rsidP="00F3531C">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F3531C">
        <w:rPr>
          <w:rFonts w:ascii="inherit" w:eastAsia="Times New Roman" w:hAnsi="inherit" w:cs="Times New Roman"/>
          <w:color w:val="000000"/>
          <w:sz w:val="23"/>
          <w:szCs w:val="23"/>
          <w:bdr w:val="none" w:sz="0" w:space="0" w:color="auto" w:frame="1"/>
          <w:lang w:eastAsia="es-ES"/>
        </w:rPr>
        <w:t>Por su parte, la Ley 9/2004, de 10 de agosto, de seguridad industrial de Galicia, relaciona las instalaciones eléctricas de baja tensión en su anexo I, que corresponde a los establecimientos e instalaciones industriales liberalizadas sometidas a comunicación.</w:t>
      </w:r>
    </w:p>
    <w:p w:rsidR="00F3531C" w:rsidRPr="00F3531C" w:rsidRDefault="00F3531C" w:rsidP="00F3531C">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F3531C">
        <w:rPr>
          <w:rFonts w:ascii="inherit" w:eastAsia="Times New Roman" w:hAnsi="inherit" w:cs="Times New Roman"/>
          <w:color w:val="000000"/>
          <w:sz w:val="23"/>
          <w:szCs w:val="23"/>
          <w:bdr w:val="none" w:sz="0" w:space="0" w:color="auto" w:frame="1"/>
          <w:lang w:eastAsia="es-ES"/>
        </w:rPr>
        <w:t>La Comunidad Autónoma de Galicia dispone de competencias exclusivas, en materia de industria, sin perjuicio de lo que determinen las normas del Estado, según queda recogido en el artículo 30.2º de su Estatuto de autonomía, aprobado mediante la Ley orgánica 1/1981, de 6 de abril.</w:t>
      </w:r>
    </w:p>
    <w:p w:rsidR="00F3531C" w:rsidRPr="00F3531C" w:rsidRDefault="00F3531C" w:rsidP="00F3531C">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F3531C">
        <w:rPr>
          <w:rFonts w:ascii="inherit" w:eastAsia="Times New Roman" w:hAnsi="inherit" w:cs="Times New Roman"/>
          <w:color w:val="000000"/>
          <w:sz w:val="23"/>
          <w:szCs w:val="23"/>
          <w:bdr w:val="none" w:sz="0" w:space="0" w:color="auto" w:frame="1"/>
          <w:lang w:eastAsia="es-ES"/>
        </w:rPr>
        <w:lastRenderedPageBreak/>
        <w:t>Como consecuencia de lo antedicho, y a propuesta del director general de Industria, Energía y Minas,</w:t>
      </w:r>
    </w:p>
    <w:p w:rsidR="00F3531C" w:rsidRPr="00F3531C" w:rsidRDefault="00F3531C" w:rsidP="00F3531C">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F3531C">
        <w:rPr>
          <w:rFonts w:ascii="inherit" w:eastAsia="Times New Roman" w:hAnsi="inherit" w:cs="Times New Roman"/>
          <w:color w:val="000000"/>
          <w:sz w:val="23"/>
          <w:szCs w:val="23"/>
          <w:bdr w:val="none" w:sz="0" w:space="0" w:color="auto" w:frame="1"/>
          <w:lang w:eastAsia="es-ES"/>
        </w:rPr>
        <w:t>DISPONGO:</w:t>
      </w:r>
    </w:p>
    <w:p w:rsidR="00F3531C" w:rsidRPr="00F3531C" w:rsidRDefault="00F3531C" w:rsidP="00F3531C">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F3531C">
        <w:rPr>
          <w:rFonts w:ascii="inherit" w:eastAsia="Times New Roman" w:hAnsi="inherit" w:cs="Times New Roman"/>
          <w:color w:val="000000"/>
          <w:sz w:val="23"/>
          <w:szCs w:val="23"/>
          <w:bdr w:val="none" w:sz="0" w:space="0" w:color="auto" w:frame="1"/>
          <w:lang w:eastAsia="es-ES"/>
        </w:rPr>
        <w:t>Artículo 1º.-Objeto.</w:t>
      </w:r>
    </w:p>
    <w:p w:rsidR="00F3531C" w:rsidRPr="00F3531C" w:rsidRDefault="00F3531C" w:rsidP="00F3531C">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F3531C">
        <w:rPr>
          <w:rFonts w:ascii="inherit" w:eastAsia="Times New Roman" w:hAnsi="inherit" w:cs="Times New Roman"/>
          <w:color w:val="000000"/>
          <w:sz w:val="23"/>
          <w:szCs w:val="23"/>
          <w:bdr w:val="none" w:sz="0" w:space="0" w:color="auto" w:frame="1"/>
          <w:lang w:eastAsia="es-ES"/>
        </w:rPr>
        <w:t>La presente disposición tiene por objeto el desarrollo en la Comunidad Autónoma de Galicia de la instrucción técnica complementaria ITC-BT 05 del nuevo Reglamento electrotécnico para baja tensión (REBT), que hace referencia al régimen de verificaciones e inspecciones de las instalaciones incluidas en el ámbito de aplicación de dicho reglamento.</w:t>
      </w:r>
    </w:p>
    <w:p w:rsidR="00F3531C" w:rsidRPr="00F3531C" w:rsidRDefault="00F3531C" w:rsidP="00F3531C">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F3531C">
        <w:rPr>
          <w:rFonts w:ascii="inherit" w:eastAsia="Times New Roman" w:hAnsi="inherit" w:cs="Times New Roman"/>
          <w:color w:val="000000"/>
          <w:sz w:val="23"/>
          <w:szCs w:val="23"/>
          <w:bdr w:val="none" w:sz="0" w:space="0" w:color="auto" w:frame="1"/>
          <w:lang w:eastAsia="es-ES"/>
        </w:rPr>
        <w:t>Artículo 2º.-Instalaciones sometidas a inspección inicial.</w:t>
      </w:r>
    </w:p>
    <w:p w:rsidR="00F3531C" w:rsidRPr="00F3531C" w:rsidRDefault="00F3531C" w:rsidP="00F3531C">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F3531C">
        <w:rPr>
          <w:rFonts w:ascii="inherit" w:eastAsia="Times New Roman" w:hAnsi="inherit" w:cs="Times New Roman"/>
          <w:color w:val="000000"/>
          <w:sz w:val="23"/>
          <w:szCs w:val="23"/>
          <w:bdr w:val="none" w:sz="0" w:space="0" w:color="auto" w:frame="1"/>
          <w:lang w:eastAsia="es-ES"/>
        </w:rPr>
        <w:t>Las instalaciones eléctricas de baja tensión que, de acuerdo con el REBT ITC-BT-05, apartado 4.1, precisan, para su puesta en servicio, de la realización de una inspección inicial realizada por un organismo de control, son:</w:t>
      </w:r>
    </w:p>
    <w:p w:rsidR="00F3531C" w:rsidRPr="00F3531C" w:rsidRDefault="00F3531C" w:rsidP="00F3531C">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F3531C">
        <w:rPr>
          <w:rFonts w:ascii="inherit" w:eastAsia="Times New Roman" w:hAnsi="inherit" w:cs="Times New Roman"/>
          <w:color w:val="000000"/>
          <w:sz w:val="23"/>
          <w:szCs w:val="23"/>
          <w:bdr w:val="none" w:sz="0" w:space="0" w:color="auto" w:frame="1"/>
          <w:lang w:eastAsia="es-ES"/>
        </w:rPr>
        <w:t>a) Instalaciones industriales, talleres y almacenes, con potencia instalada superior a 100 kW.</w:t>
      </w:r>
    </w:p>
    <w:p w:rsidR="00F3531C" w:rsidRPr="00F3531C" w:rsidRDefault="00F3531C" w:rsidP="00F3531C">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F3531C">
        <w:rPr>
          <w:rFonts w:ascii="inherit" w:eastAsia="Times New Roman" w:hAnsi="inherit" w:cs="Times New Roman"/>
          <w:color w:val="000000"/>
          <w:sz w:val="23"/>
          <w:szCs w:val="23"/>
          <w:bdr w:val="none" w:sz="0" w:space="0" w:color="auto" w:frame="1"/>
          <w:lang w:eastAsia="es-ES"/>
        </w:rPr>
        <w:t xml:space="preserve">b) Locales clasificados cómo </w:t>
      </w:r>
      <w:proofErr w:type="gramStart"/>
      <w:r w:rsidRPr="00F3531C">
        <w:rPr>
          <w:rFonts w:ascii="inherit" w:eastAsia="Times New Roman" w:hAnsi="inherit" w:cs="Times New Roman"/>
          <w:color w:val="000000"/>
          <w:sz w:val="23"/>
          <w:szCs w:val="23"/>
          <w:bdr w:val="none" w:sz="0" w:space="0" w:color="auto" w:frame="1"/>
          <w:lang w:eastAsia="es-ES"/>
        </w:rPr>
        <w:t>mojados</w:t>
      </w:r>
      <w:proofErr w:type="gramEnd"/>
      <w:r w:rsidRPr="00F3531C">
        <w:rPr>
          <w:rFonts w:ascii="inherit" w:eastAsia="Times New Roman" w:hAnsi="inherit" w:cs="Times New Roman"/>
          <w:color w:val="000000"/>
          <w:sz w:val="23"/>
          <w:szCs w:val="23"/>
          <w:bdr w:val="none" w:sz="0" w:space="0" w:color="auto" w:frame="1"/>
          <w:lang w:eastAsia="es-ES"/>
        </w:rPr>
        <w:t xml:space="preserve"> con potencia instalada superior a 25 kW (incluye industria conservera y frigorífica en general, mataderos, piscifactorías, lonjas, depuradoras, estaciones de lavado de vehículos, establecimientos de baños, locales con radiadores para saunas, etc. Instalaciones a la intemperie como: parques de caravanas, alimentación de barcos de recreo, etc.).</w:t>
      </w:r>
    </w:p>
    <w:p w:rsidR="00F3531C" w:rsidRPr="00F3531C" w:rsidRDefault="00F3531C" w:rsidP="00F3531C">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F3531C">
        <w:rPr>
          <w:rFonts w:ascii="inherit" w:eastAsia="Times New Roman" w:hAnsi="inherit" w:cs="Times New Roman"/>
          <w:color w:val="000000"/>
          <w:sz w:val="23"/>
          <w:szCs w:val="23"/>
          <w:bdr w:val="none" w:sz="0" w:space="0" w:color="auto" w:frame="1"/>
          <w:lang w:eastAsia="es-ES"/>
        </w:rPr>
        <w:t>c) Locales clasificados con riesgo de incendio o explosión, clase I (incluye industria petrolífera, estaciones de servicio, talleres de reparación de vehículos, locales donde se manipulen o almacenen gases inflamables, pinturas o disolventes; y, en general, todos aquellos locales en los que hay o puede haber gases o líquidos inflamables).</w:t>
      </w:r>
    </w:p>
    <w:p w:rsidR="00F3531C" w:rsidRPr="00F3531C" w:rsidRDefault="00F3531C" w:rsidP="00F3531C">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F3531C">
        <w:rPr>
          <w:rFonts w:ascii="inherit" w:eastAsia="Times New Roman" w:hAnsi="inherit" w:cs="Times New Roman"/>
          <w:color w:val="000000"/>
          <w:sz w:val="23"/>
          <w:szCs w:val="23"/>
          <w:bdr w:val="none" w:sz="0" w:space="0" w:color="auto" w:frame="1"/>
          <w:lang w:eastAsia="es-ES"/>
        </w:rPr>
        <w:t>d) Garajes de más de 24 plazas, ya sea ventilación natural o forzada. Garajes públicos cerrados y cubiertos de más de 5 plazas.</w:t>
      </w:r>
    </w:p>
    <w:p w:rsidR="00F3531C" w:rsidRPr="00F3531C" w:rsidRDefault="00F3531C" w:rsidP="00F3531C">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F3531C">
        <w:rPr>
          <w:rFonts w:ascii="inherit" w:eastAsia="Times New Roman" w:hAnsi="inherit" w:cs="Times New Roman"/>
          <w:color w:val="000000"/>
          <w:sz w:val="23"/>
          <w:szCs w:val="23"/>
          <w:bdr w:val="none" w:sz="0" w:space="0" w:color="auto" w:frame="1"/>
          <w:lang w:eastAsia="es-ES"/>
        </w:rPr>
        <w:t>e) Locales de pública concurrencia correspondientes a locales de espectáculos, actividades recreativas, locales de reunión, trabajo y usos sanitarios (incluye cines, teatros, auditorios, estadios, pabellones deportivos, frontones, campos de tiro, plazas de toros, hipódromos, parques de atracciones y ferias fijas, salas de fiesta, discotecas, casinos, bingos, salones de juegos recreativos, boleras, piscinas públicas etc. Templos, museos, salas de conferencia y congresos, casinos, hoteles, hostales, bares, cafeterías, restaurantes, zonas comunes en agrupaciones de establecimientos comerciales, aeropuertos, estaciones de viajeros, asilos y guarderías. Hospitales, ambulatorios, sanatorios, centros de salud, clínicas (dentales, veterinarias etc.).</w:t>
      </w:r>
    </w:p>
    <w:p w:rsidR="00F3531C" w:rsidRPr="00F3531C" w:rsidRDefault="00F3531C" w:rsidP="00F3531C">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F3531C">
        <w:rPr>
          <w:rFonts w:ascii="inherit" w:eastAsia="Times New Roman" w:hAnsi="inherit" w:cs="Times New Roman"/>
          <w:color w:val="000000"/>
          <w:sz w:val="23"/>
          <w:szCs w:val="23"/>
          <w:bdr w:val="none" w:sz="0" w:space="0" w:color="auto" w:frame="1"/>
          <w:lang w:eastAsia="es-ES"/>
        </w:rPr>
        <w:t>f) Bibliotecas, centros de enseñanza, consultorios médicos, establecimientos comerciales, oficinas con presencia de público (bancos, seguros, gestorías etc.), residencias de estudiantes, gimnasios, salas de exposiciones, centros culturales, clubs sociales y deportivos si la ocupación es superior a 50 personas.</w:t>
      </w:r>
    </w:p>
    <w:p w:rsidR="00F3531C" w:rsidRPr="00F3531C" w:rsidRDefault="00F3531C" w:rsidP="00F3531C">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F3531C">
        <w:rPr>
          <w:rFonts w:ascii="inherit" w:eastAsia="Times New Roman" w:hAnsi="inherit" w:cs="Times New Roman"/>
          <w:color w:val="000000"/>
          <w:sz w:val="23"/>
          <w:szCs w:val="23"/>
          <w:bdr w:val="none" w:sz="0" w:space="0" w:color="auto" w:frame="1"/>
          <w:lang w:eastAsia="es-ES"/>
        </w:rPr>
        <w:lastRenderedPageBreak/>
        <w:t>g) Todos aquellos locales no contemplados en los apartados e) y f), si la ocupación es superior a 100 personas. En este apartado se incluyen campings, peluquerías, salones de belleza sin clínica, solarios, oficinas sin presencia de público, etc.</w:t>
      </w:r>
    </w:p>
    <w:p w:rsidR="00F3531C" w:rsidRPr="00F3531C" w:rsidRDefault="00F3531C" w:rsidP="00F3531C">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F3531C">
        <w:rPr>
          <w:rFonts w:ascii="inherit" w:eastAsia="Times New Roman" w:hAnsi="inherit" w:cs="Times New Roman"/>
          <w:color w:val="000000"/>
          <w:sz w:val="23"/>
          <w:szCs w:val="23"/>
          <w:bdr w:val="none" w:sz="0" w:space="0" w:color="auto" w:frame="1"/>
          <w:lang w:eastAsia="es-ES"/>
        </w:rPr>
        <w:t>h) Locales clasificados en condiciones BD2, BD3 y BD4 según la norma UNE 20460-3; como por ejemplo los edificios de gran altura.</w:t>
      </w:r>
    </w:p>
    <w:p w:rsidR="00F3531C" w:rsidRPr="00F3531C" w:rsidRDefault="00F3531C" w:rsidP="00F3531C">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F3531C">
        <w:rPr>
          <w:rFonts w:ascii="inherit" w:eastAsia="Times New Roman" w:hAnsi="inherit" w:cs="Times New Roman"/>
          <w:color w:val="000000"/>
          <w:sz w:val="23"/>
          <w:szCs w:val="23"/>
          <w:bdr w:val="none" w:sz="0" w:space="0" w:color="auto" w:frame="1"/>
          <w:lang w:eastAsia="es-ES"/>
        </w:rPr>
        <w:t>i) Instalaciones de iluminación exterior de potencia superior a 5 kW.</w:t>
      </w:r>
    </w:p>
    <w:p w:rsidR="00F3531C" w:rsidRPr="00F3531C" w:rsidRDefault="00F3531C" w:rsidP="00F3531C">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F3531C">
        <w:rPr>
          <w:rFonts w:ascii="inherit" w:eastAsia="Times New Roman" w:hAnsi="inherit" w:cs="Times New Roman"/>
          <w:color w:val="000000"/>
          <w:sz w:val="23"/>
          <w:szCs w:val="23"/>
          <w:bdr w:val="none" w:sz="0" w:space="0" w:color="auto" w:frame="1"/>
          <w:lang w:eastAsia="es-ES"/>
        </w:rPr>
        <w:t>j) Quirófanos y salas de intervención.</w:t>
      </w:r>
    </w:p>
    <w:p w:rsidR="00F3531C" w:rsidRPr="00F3531C" w:rsidRDefault="00F3531C" w:rsidP="00F3531C">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F3531C">
        <w:rPr>
          <w:rFonts w:ascii="inherit" w:eastAsia="Times New Roman" w:hAnsi="inherit" w:cs="Times New Roman"/>
          <w:color w:val="000000"/>
          <w:sz w:val="23"/>
          <w:szCs w:val="23"/>
          <w:bdr w:val="none" w:sz="0" w:space="0" w:color="auto" w:frame="1"/>
          <w:lang w:eastAsia="es-ES"/>
        </w:rPr>
        <w:t>k) Piscinas y fuentes de potencia superior a 10 kW.</w:t>
      </w:r>
    </w:p>
    <w:p w:rsidR="00F3531C" w:rsidRPr="00F3531C" w:rsidRDefault="00F3531C" w:rsidP="00F3531C">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F3531C">
        <w:rPr>
          <w:rFonts w:ascii="inherit" w:eastAsia="Times New Roman" w:hAnsi="inherit" w:cs="Times New Roman"/>
          <w:color w:val="000000"/>
          <w:sz w:val="23"/>
          <w:szCs w:val="23"/>
          <w:bdr w:val="none" w:sz="0" w:space="0" w:color="auto" w:frame="1"/>
          <w:lang w:eastAsia="es-ES"/>
        </w:rPr>
        <w:t>La ocupación prevista de los locales se calculará de acuerdo con el apartado 1 de la Instrucción 4/2007, de 7 de mayo, de interpretación y aplicación de determinados preceptos del Real decreto 842/2002 por lo que se aprueba el Reglamento electrotécnico para baja tensión (DOG del 4-6-2007).</w:t>
      </w:r>
    </w:p>
    <w:p w:rsidR="00F3531C" w:rsidRPr="00F3531C" w:rsidRDefault="00F3531C" w:rsidP="00F3531C">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F3531C">
        <w:rPr>
          <w:rFonts w:ascii="inherit" w:eastAsia="Times New Roman" w:hAnsi="inherit" w:cs="Times New Roman"/>
          <w:color w:val="000000"/>
          <w:sz w:val="23"/>
          <w:szCs w:val="23"/>
          <w:bdr w:val="none" w:sz="0" w:space="0" w:color="auto" w:frame="1"/>
          <w:lang w:eastAsia="es-ES"/>
        </w:rPr>
        <w:t>Artículo 3º.-Instalaciones anteriores a la entrada en vigor del nuevo REBT.</w:t>
      </w:r>
    </w:p>
    <w:p w:rsidR="00F3531C" w:rsidRPr="00F3531C" w:rsidRDefault="00F3531C" w:rsidP="00F3531C">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F3531C">
        <w:rPr>
          <w:rFonts w:ascii="inherit" w:eastAsia="Times New Roman" w:hAnsi="inherit" w:cs="Times New Roman"/>
          <w:color w:val="000000"/>
          <w:sz w:val="23"/>
          <w:szCs w:val="23"/>
          <w:bdr w:val="none" w:sz="0" w:space="0" w:color="auto" w:frame="1"/>
          <w:lang w:eastAsia="es-ES"/>
        </w:rPr>
        <w:t>Las instalaciones anteriores a la entrada en vigor del mencionado Real decreto 842/2002 estarán a lo indicado en el nuevo reglamento en lo referente al régimen de inspecciones, si bien deberán ser inspeccionadas siguiendo los criterios técnicos que les fueron de aplicación en su momento.</w:t>
      </w:r>
    </w:p>
    <w:p w:rsidR="00F3531C" w:rsidRPr="00F3531C" w:rsidRDefault="00F3531C" w:rsidP="00F3531C">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F3531C">
        <w:rPr>
          <w:rFonts w:ascii="inherit" w:eastAsia="Times New Roman" w:hAnsi="inherit" w:cs="Times New Roman"/>
          <w:color w:val="000000"/>
          <w:sz w:val="23"/>
          <w:szCs w:val="23"/>
          <w:bdr w:val="none" w:sz="0" w:space="0" w:color="auto" w:frame="1"/>
          <w:lang w:eastAsia="es-ES"/>
        </w:rPr>
        <w:t>Artículo 4º.-Instalaciones sometidas a inspección periódica cada 5 años.</w:t>
      </w:r>
    </w:p>
    <w:p w:rsidR="00F3531C" w:rsidRPr="00F3531C" w:rsidRDefault="00F3531C" w:rsidP="00F3531C">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F3531C">
        <w:rPr>
          <w:rFonts w:ascii="inherit" w:eastAsia="Times New Roman" w:hAnsi="inherit" w:cs="Times New Roman"/>
          <w:color w:val="000000"/>
          <w:sz w:val="23"/>
          <w:szCs w:val="23"/>
          <w:bdr w:val="none" w:sz="0" w:space="0" w:color="auto" w:frame="1"/>
          <w:lang w:eastAsia="es-ES"/>
        </w:rPr>
        <w:t>Las instalaciones eléctricas de baja tensión que de acuerdo con el REBT ITC-BT-05, apartado 4.2, están sometidas a inspecciones periódicas cada 5 años son las que precisaron inspección inicial, es decir, las relacionadas en el artículo 2º.</w:t>
      </w:r>
    </w:p>
    <w:p w:rsidR="00F3531C" w:rsidRPr="00F3531C" w:rsidRDefault="00F3531C" w:rsidP="00F3531C">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F3531C">
        <w:rPr>
          <w:rFonts w:ascii="inherit" w:eastAsia="Times New Roman" w:hAnsi="inherit" w:cs="Times New Roman"/>
          <w:color w:val="000000"/>
          <w:sz w:val="23"/>
          <w:szCs w:val="23"/>
          <w:bdr w:val="none" w:sz="0" w:space="0" w:color="auto" w:frame="1"/>
          <w:lang w:eastAsia="es-ES"/>
        </w:rPr>
        <w:t>Artículo 5º.-Instalaciones sometidas a inspección periódica cada 10 años.</w:t>
      </w:r>
    </w:p>
    <w:p w:rsidR="00F3531C" w:rsidRPr="00F3531C" w:rsidRDefault="00F3531C" w:rsidP="00F3531C">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F3531C">
        <w:rPr>
          <w:rFonts w:ascii="inherit" w:eastAsia="Times New Roman" w:hAnsi="inherit" w:cs="Times New Roman"/>
          <w:color w:val="000000"/>
          <w:sz w:val="23"/>
          <w:szCs w:val="23"/>
          <w:bdr w:val="none" w:sz="0" w:space="0" w:color="auto" w:frame="1"/>
          <w:lang w:eastAsia="es-ES"/>
        </w:rPr>
        <w:t>Las instalaciones eléctricas de baja tensión que de acuerdo con el REBT ITC-BT-05, apartado 4.2, están sometidas a inspecciones periódicas cada 10 años son las instalaciones comunes de los edificios de viviendas de potencia total instalada superior a 100 kW.</w:t>
      </w:r>
    </w:p>
    <w:p w:rsidR="00F3531C" w:rsidRPr="00F3531C" w:rsidRDefault="00F3531C" w:rsidP="00F3531C">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F3531C">
        <w:rPr>
          <w:rFonts w:ascii="inherit" w:eastAsia="Times New Roman" w:hAnsi="inherit" w:cs="Times New Roman"/>
          <w:color w:val="000000"/>
          <w:sz w:val="23"/>
          <w:szCs w:val="23"/>
          <w:bdr w:val="none" w:sz="0" w:space="0" w:color="auto" w:frame="1"/>
          <w:lang w:eastAsia="es-ES"/>
        </w:rPr>
        <w:t>Artículo 6º.-Organismos de control.</w:t>
      </w:r>
    </w:p>
    <w:p w:rsidR="00F3531C" w:rsidRPr="00F3531C" w:rsidRDefault="00F3531C" w:rsidP="00F3531C">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F3531C">
        <w:rPr>
          <w:rFonts w:ascii="inherit" w:eastAsia="Times New Roman" w:hAnsi="inherit" w:cs="Times New Roman"/>
          <w:color w:val="000000"/>
          <w:sz w:val="23"/>
          <w:szCs w:val="23"/>
          <w:bdr w:val="none" w:sz="0" w:space="0" w:color="auto" w:frame="1"/>
          <w:lang w:eastAsia="es-ES"/>
        </w:rPr>
        <w:t>Las inspecciones periódicas deberá ser realizadas por organismos de control autorizados (OCA) en el campo de actuación de las instalaciones eléctricas, según el establecido en el Decreto 426/2001, de 15 de noviembre, (DOG del 18-1-2002).</w:t>
      </w:r>
    </w:p>
    <w:p w:rsidR="00F3531C" w:rsidRPr="00F3531C" w:rsidRDefault="00F3531C" w:rsidP="00F3531C">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F3531C">
        <w:rPr>
          <w:rFonts w:ascii="inherit" w:eastAsia="Times New Roman" w:hAnsi="inherit" w:cs="Times New Roman"/>
          <w:color w:val="000000"/>
          <w:sz w:val="23"/>
          <w:szCs w:val="23"/>
          <w:bdr w:val="none" w:sz="0" w:space="0" w:color="auto" w:frame="1"/>
          <w:lang w:eastAsia="es-ES"/>
        </w:rPr>
        <w:t>Artículo 7º.-Primera inspección periódica.</w:t>
      </w:r>
    </w:p>
    <w:p w:rsidR="00F3531C" w:rsidRPr="00F3531C" w:rsidRDefault="00F3531C" w:rsidP="00F3531C">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F3531C">
        <w:rPr>
          <w:rFonts w:ascii="inherit" w:eastAsia="Times New Roman" w:hAnsi="inherit" w:cs="Times New Roman"/>
          <w:color w:val="000000"/>
          <w:sz w:val="23"/>
          <w:szCs w:val="23"/>
          <w:bdr w:val="none" w:sz="0" w:space="0" w:color="auto" w:frame="1"/>
          <w:lang w:eastAsia="es-ES"/>
        </w:rPr>
        <w:t>Todas las instalaciones que estén entre las relacionadas en el artículo 2º y su puesta en servicio fuera anterior al 19-9-2003, deberán realizar la primera inspección periódica antes del 18-9-2008.</w:t>
      </w:r>
    </w:p>
    <w:p w:rsidR="00F3531C" w:rsidRPr="00F3531C" w:rsidRDefault="00F3531C" w:rsidP="00F3531C">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F3531C">
        <w:rPr>
          <w:rFonts w:ascii="inherit" w:eastAsia="Times New Roman" w:hAnsi="inherit" w:cs="Times New Roman"/>
          <w:color w:val="000000"/>
          <w:sz w:val="23"/>
          <w:szCs w:val="23"/>
          <w:bdr w:val="none" w:sz="0" w:space="0" w:color="auto" w:frame="1"/>
          <w:lang w:eastAsia="es-ES"/>
        </w:rPr>
        <w:t xml:space="preserve">En el caso de las instalaciones incluidas en el artículo 2º en las que la puesta en servicio se hubiera realizado después del 19-9-2003, deberá realizarse la primera inspección periódica en un plazo máximo de 5 años contados a partir de la fecha en que se hubiera realizado la inspección inicial o, en su defecto, a partir de la puesta en servicio de la instalación, </w:t>
      </w:r>
      <w:r w:rsidRPr="00F3531C">
        <w:rPr>
          <w:rFonts w:ascii="inherit" w:eastAsia="Times New Roman" w:hAnsi="inherit" w:cs="Times New Roman"/>
          <w:color w:val="000000"/>
          <w:sz w:val="23"/>
          <w:szCs w:val="23"/>
          <w:bdr w:val="none" w:sz="0" w:space="0" w:color="auto" w:frame="1"/>
          <w:lang w:eastAsia="es-ES"/>
        </w:rPr>
        <w:lastRenderedPageBreak/>
        <w:t xml:space="preserve">entendiendo </w:t>
      </w:r>
      <w:proofErr w:type="spellStart"/>
      <w:r w:rsidRPr="00F3531C">
        <w:rPr>
          <w:rFonts w:ascii="inherit" w:eastAsia="Times New Roman" w:hAnsi="inherit" w:cs="Times New Roman"/>
          <w:color w:val="000000"/>
          <w:sz w:val="23"/>
          <w:szCs w:val="23"/>
          <w:bdr w:val="none" w:sz="0" w:space="0" w:color="auto" w:frame="1"/>
          <w:lang w:eastAsia="es-ES"/>
        </w:rPr>
        <w:t>cómo</w:t>
      </w:r>
      <w:proofErr w:type="spellEnd"/>
      <w:r w:rsidRPr="00F3531C">
        <w:rPr>
          <w:rFonts w:ascii="inherit" w:eastAsia="Times New Roman" w:hAnsi="inherit" w:cs="Times New Roman"/>
          <w:color w:val="000000"/>
          <w:sz w:val="23"/>
          <w:szCs w:val="23"/>
          <w:bdr w:val="none" w:sz="0" w:space="0" w:color="auto" w:frame="1"/>
          <w:lang w:eastAsia="es-ES"/>
        </w:rPr>
        <w:t xml:space="preserve"> tal la fecha de validación por el órgano competente que figura en el certificado de la instalación.</w:t>
      </w:r>
    </w:p>
    <w:p w:rsidR="00F3531C" w:rsidRPr="00F3531C" w:rsidRDefault="00F3531C" w:rsidP="00F3531C">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F3531C">
        <w:rPr>
          <w:rFonts w:ascii="inherit" w:eastAsia="Times New Roman" w:hAnsi="inherit" w:cs="Times New Roman"/>
          <w:color w:val="000000"/>
          <w:sz w:val="23"/>
          <w:szCs w:val="23"/>
          <w:bdr w:val="none" w:sz="0" w:space="0" w:color="auto" w:frame="1"/>
          <w:lang w:eastAsia="es-ES"/>
        </w:rPr>
        <w:t>Las instalaciones a las que se refiere el artículo 5º deberán realizar la primera inspección periódica según los criterios que se señalan a continuación:</w:t>
      </w:r>
    </w:p>
    <w:p w:rsidR="00F3531C" w:rsidRPr="00F3531C" w:rsidRDefault="00F3531C" w:rsidP="00F3531C">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F3531C">
        <w:rPr>
          <w:rFonts w:ascii="inherit" w:eastAsia="Times New Roman" w:hAnsi="inherit" w:cs="Times New Roman"/>
          <w:color w:val="000000"/>
          <w:sz w:val="23"/>
          <w:szCs w:val="23"/>
          <w:bdr w:val="none" w:sz="0" w:space="0" w:color="auto" w:frame="1"/>
          <w:lang w:eastAsia="es-ES"/>
        </w:rPr>
        <w:t xml:space="preserve">a) Instalaciones puestas en servicio después del 19-9-2003: la primera inspección periódica se realizará en un plazo máximo de 10 años contados desde la puesta en servicio de la instalación, entendiendo </w:t>
      </w:r>
      <w:proofErr w:type="spellStart"/>
      <w:r w:rsidRPr="00F3531C">
        <w:rPr>
          <w:rFonts w:ascii="inherit" w:eastAsia="Times New Roman" w:hAnsi="inherit" w:cs="Times New Roman"/>
          <w:color w:val="000000"/>
          <w:sz w:val="23"/>
          <w:szCs w:val="23"/>
          <w:bdr w:val="none" w:sz="0" w:space="0" w:color="auto" w:frame="1"/>
          <w:lang w:eastAsia="es-ES"/>
        </w:rPr>
        <w:t>cómo</w:t>
      </w:r>
      <w:proofErr w:type="spellEnd"/>
      <w:r w:rsidRPr="00F3531C">
        <w:rPr>
          <w:rFonts w:ascii="inherit" w:eastAsia="Times New Roman" w:hAnsi="inherit" w:cs="Times New Roman"/>
          <w:color w:val="000000"/>
          <w:sz w:val="23"/>
          <w:szCs w:val="23"/>
          <w:bdr w:val="none" w:sz="0" w:space="0" w:color="auto" w:frame="1"/>
          <w:lang w:eastAsia="es-ES"/>
        </w:rPr>
        <w:t xml:space="preserve"> tal la fecha de validación por el órgano competente que figura en el certificado de la instalación.</w:t>
      </w:r>
    </w:p>
    <w:p w:rsidR="00F3531C" w:rsidRPr="00F3531C" w:rsidRDefault="00F3531C" w:rsidP="00F3531C">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F3531C">
        <w:rPr>
          <w:rFonts w:ascii="inherit" w:eastAsia="Times New Roman" w:hAnsi="inherit" w:cs="Times New Roman"/>
          <w:color w:val="000000"/>
          <w:sz w:val="23"/>
          <w:szCs w:val="23"/>
          <w:bdr w:val="none" w:sz="0" w:space="0" w:color="auto" w:frame="1"/>
          <w:lang w:eastAsia="es-ES"/>
        </w:rPr>
        <w:t>b) Instalaciones puestas en servicio antes del 19-9-2003: será en función de la antigüedad de la instalación, según el siguiente criterio:</w:t>
      </w:r>
    </w:p>
    <w:p w:rsidR="00F3531C" w:rsidRPr="00F3531C" w:rsidRDefault="00F3531C" w:rsidP="00F3531C">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F3531C">
        <w:rPr>
          <w:rFonts w:ascii="inherit" w:eastAsia="Times New Roman" w:hAnsi="inherit" w:cs="Times New Roman"/>
          <w:color w:val="000000"/>
          <w:sz w:val="23"/>
          <w:szCs w:val="23"/>
          <w:bdr w:val="none" w:sz="0" w:space="0" w:color="auto" w:frame="1"/>
          <w:lang w:eastAsia="es-ES"/>
        </w:rPr>
        <w:t>1. Edificios con puesta en servicio anterior al año 1980: la primera inspección periódica se realizará antes del 1-1-2010.</w:t>
      </w:r>
    </w:p>
    <w:p w:rsidR="00F3531C" w:rsidRPr="00F3531C" w:rsidRDefault="00F3531C" w:rsidP="00F3531C">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F3531C">
        <w:rPr>
          <w:rFonts w:ascii="inherit" w:eastAsia="Times New Roman" w:hAnsi="inherit" w:cs="Times New Roman"/>
          <w:color w:val="000000"/>
          <w:sz w:val="23"/>
          <w:szCs w:val="23"/>
          <w:bdr w:val="none" w:sz="0" w:space="0" w:color="auto" w:frame="1"/>
          <w:lang w:eastAsia="es-ES"/>
        </w:rPr>
        <w:t>2. Edificios con puesta en servicio anterior al año 1990: la primera inspección periódica se realizará antes del 1-1-2011.</w:t>
      </w:r>
    </w:p>
    <w:p w:rsidR="00F3531C" w:rsidRPr="00F3531C" w:rsidRDefault="00F3531C" w:rsidP="00F3531C">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F3531C">
        <w:rPr>
          <w:rFonts w:ascii="inherit" w:eastAsia="Times New Roman" w:hAnsi="inherit" w:cs="Times New Roman"/>
          <w:color w:val="000000"/>
          <w:sz w:val="23"/>
          <w:szCs w:val="23"/>
          <w:bdr w:val="none" w:sz="0" w:space="0" w:color="auto" w:frame="1"/>
          <w:lang w:eastAsia="es-ES"/>
        </w:rPr>
        <w:t>3. Edificios con puesta en servicio anterior al año 2000: la primera inspección periódica se realizará antes del 1-1-2012.</w:t>
      </w:r>
    </w:p>
    <w:p w:rsidR="00F3531C" w:rsidRPr="00F3531C" w:rsidRDefault="00F3531C" w:rsidP="00F3531C">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F3531C">
        <w:rPr>
          <w:rFonts w:ascii="inherit" w:eastAsia="Times New Roman" w:hAnsi="inherit" w:cs="Times New Roman"/>
          <w:color w:val="000000"/>
          <w:sz w:val="23"/>
          <w:szCs w:val="23"/>
          <w:bdr w:val="none" w:sz="0" w:space="0" w:color="auto" w:frame="1"/>
          <w:lang w:eastAsia="es-ES"/>
        </w:rPr>
        <w:t>4. Edificios con puesta en servicio anterior al 19-9-2003: la primera inspección periódica se realizará antes del 19-9-2013.</w:t>
      </w:r>
    </w:p>
    <w:p w:rsidR="00F3531C" w:rsidRPr="00F3531C" w:rsidRDefault="00F3531C" w:rsidP="00F3531C">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F3531C">
        <w:rPr>
          <w:rFonts w:ascii="inherit" w:eastAsia="Times New Roman" w:hAnsi="inherit" w:cs="Times New Roman"/>
          <w:color w:val="000000"/>
          <w:sz w:val="23"/>
          <w:szCs w:val="23"/>
          <w:bdr w:val="none" w:sz="0" w:space="0" w:color="auto" w:frame="1"/>
          <w:lang w:eastAsia="es-ES"/>
        </w:rPr>
        <w:t>c) Instalaciones de las que no se puede determinar con exactitud la fecha real de la puesta en servicio: en estos casos la primera inspección periódica se realizará antes del 1-1-2010.</w:t>
      </w:r>
    </w:p>
    <w:p w:rsidR="00F3531C" w:rsidRPr="00F3531C" w:rsidRDefault="00F3531C" w:rsidP="00F3531C">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F3531C">
        <w:rPr>
          <w:rFonts w:ascii="inherit" w:eastAsia="Times New Roman" w:hAnsi="inherit" w:cs="Times New Roman"/>
          <w:color w:val="000000"/>
          <w:sz w:val="23"/>
          <w:szCs w:val="23"/>
          <w:bdr w:val="none" w:sz="0" w:space="0" w:color="auto" w:frame="1"/>
          <w:lang w:eastAsia="es-ES"/>
        </w:rPr>
        <w:t>Artículo 8º.-Antigüedad de las instalaciones.</w:t>
      </w:r>
    </w:p>
    <w:p w:rsidR="00F3531C" w:rsidRPr="00F3531C" w:rsidRDefault="00F3531C" w:rsidP="00F3531C">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F3531C">
        <w:rPr>
          <w:rFonts w:ascii="inherit" w:eastAsia="Times New Roman" w:hAnsi="inherit" w:cs="Times New Roman"/>
          <w:color w:val="000000"/>
          <w:sz w:val="23"/>
          <w:szCs w:val="23"/>
          <w:bdr w:val="none" w:sz="0" w:space="0" w:color="auto" w:frame="1"/>
          <w:lang w:eastAsia="es-ES"/>
        </w:rPr>
        <w:t>A los efectos de la determinación de la antigüedad de las instalaciones, se considerará la fecha de validación por el órgano competente que figura en el certificado de la instalación o boletín de la instalación eléctrica. En caso de no existir documentación, se considerará la fecha del primer suministro de energía. En su defecto, podrán también tomarse otras referencias de las que pueda deducirse la antigüedad, tales como la licencia municipal u otras análogas.</w:t>
      </w:r>
    </w:p>
    <w:p w:rsidR="00F3531C" w:rsidRPr="00F3531C" w:rsidRDefault="00F3531C" w:rsidP="00F3531C">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F3531C">
        <w:rPr>
          <w:rFonts w:ascii="inherit" w:eastAsia="Times New Roman" w:hAnsi="inherit" w:cs="Times New Roman"/>
          <w:color w:val="000000"/>
          <w:sz w:val="23"/>
          <w:szCs w:val="23"/>
          <w:bdr w:val="none" w:sz="0" w:space="0" w:color="auto" w:frame="1"/>
          <w:lang w:eastAsia="es-ES"/>
        </w:rPr>
        <w:t>Artículo 9º.-Inspecciones sucesivas.</w:t>
      </w:r>
    </w:p>
    <w:p w:rsidR="00F3531C" w:rsidRPr="00F3531C" w:rsidRDefault="00F3531C" w:rsidP="00F3531C">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F3531C">
        <w:rPr>
          <w:rFonts w:ascii="inherit" w:eastAsia="Times New Roman" w:hAnsi="inherit" w:cs="Times New Roman"/>
          <w:color w:val="000000"/>
          <w:sz w:val="23"/>
          <w:szCs w:val="23"/>
          <w:bdr w:val="none" w:sz="0" w:space="0" w:color="auto" w:frame="1"/>
          <w:lang w:eastAsia="es-ES"/>
        </w:rPr>
        <w:t>Las inspecciones periódicas sucesivas se realizarán cada 5 años, con la excepción de las instalaciones comunes de edificios de viviendas de potencia total instalada (en el edificio) superior a 100 kW, que se realizarán cada 10 años, tal y como se indica en el apartado 4.2 de la instrucción ITC-BT-05, del REBT, aprobado por Real decreto 842/2002, de 2 de agosto.</w:t>
      </w:r>
    </w:p>
    <w:p w:rsidR="00F3531C" w:rsidRPr="00F3531C" w:rsidRDefault="00F3531C" w:rsidP="00F3531C">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F3531C">
        <w:rPr>
          <w:rFonts w:ascii="inherit" w:eastAsia="Times New Roman" w:hAnsi="inherit" w:cs="Times New Roman"/>
          <w:color w:val="000000"/>
          <w:sz w:val="23"/>
          <w:szCs w:val="23"/>
          <w:bdr w:val="none" w:sz="0" w:space="0" w:color="auto" w:frame="1"/>
          <w:lang w:eastAsia="es-ES"/>
        </w:rPr>
        <w:t>Artículo 10º.-Deberes de los titulares.</w:t>
      </w:r>
    </w:p>
    <w:p w:rsidR="00F3531C" w:rsidRPr="00F3531C" w:rsidRDefault="00F3531C" w:rsidP="00F3531C">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F3531C">
        <w:rPr>
          <w:rFonts w:ascii="inherit" w:eastAsia="Times New Roman" w:hAnsi="inherit" w:cs="Times New Roman"/>
          <w:color w:val="000000"/>
          <w:sz w:val="23"/>
          <w:szCs w:val="23"/>
          <w:bdr w:val="none" w:sz="0" w:space="0" w:color="auto" w:frame="1"/>
          <w:lang w:eastAsia="es-ES"/>
        </w:rPr>
        <w:t>Los titulares de las instalaciones son responsables del correcto mantenimiento de éstas, debiendo requerir la actuación de empresas instaladoras autorizadas cuando sea necesario.</w:t>
      </w:r>
    </w:p>
    <w:p w:rsidR="00F3531C" w:rsidRPr="00F3531C" w:rsidRDefault="00F3531C" w:rsidP="00F3531C">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F3531C">
        <w:rPr>
          <w:rFonts w:ascii="inherit" w:eastAsia="Times New Roman" w:hAnsi="inherit" w:cs="Times New Roman"/>
          <w:color w:val="000000"/>
          <w:sz w:val="23"/>
          <w:szCs w:val="23"/>
          <w:bdr w:val="none" w:sz="0" w:space="0" w:color="auto" w:frame="1"/>
          <w:lang w:eastAsia="es-ES"/>
        </w:rPr>
        <w:lastRenderedPageBreak/>
        <w:t>En los plazos indicados en esta orden, deberán solicitar la inspección de las instalaciones a un organismo de control libremente elegido entre los autorizados para actuar en la comunidad autónoma.</w:t>
      </w:r>
    </w:p>
    <w:p w:rsidR="00F3531C" w:rsidRPr="00F3531C" w:rsidRDefault="00F3531C" w:rsidP="00F3531C">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F3531C">
        <w:rPr>
          <w:rFonts w:ascii="inherit" w:eastAsia="Times New Roman" w:hAnsi="inherit" w:cs="Times New Roman"/>
          <w:color w:val="000000"/>
          <w:sz w:val="23"/>
          <w:szCs w:val="23"/>
          <w:bdr w:val="none" w:sz="0" w:space="0" w:color="auto" w:frame="1"/>
          <w:lang w:eastAsia="es-ES"/>
        </w:rPr>
        <w:t>Los titulares de las instalaciones conservarán copia del certificado de la instalación a disposición del órgano competente de la comunidad autónoma.</w:t>
      </w:r>
    </w:p>
    <w:p w:rsidR="00F3531C" w:rsidRPr="00F3531C" w:rsidRDefault="00F3531C" w:rsidP="00F3531C">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F3531C">
        <w:rPr>
          <w:rFonts w:ascii="inherit" w:eastAsia="Times New Roman" w:hAnsi="inherit" w:cs="Times New Roman"/>
          <w:color w:val="000000"/>
          <w:sz w:val="23"/>
          <w:szCs w:val="23"/>
          <w:bdr w:val="none" w:sz="0" w:space="0" w:color="auto" w:frame="1"/>
          <w:lang w:eastAsia="es-ES"/>
        </w:rPr>
        <w:t>Artículo 11º.-Procedimiento de inspección.</w:t>
      </w:r>
    </w:p>
    <w:p w:rsidR="00F3531C" w:rsidRPr="00F3531C" w:rsidRDefault="00F3531C" w:rsidP="00F3531C">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F3531C">
        <w:rPr>
          <w:rFonts w:ascii="inherit" w:eastAsia="Times New Roman" w:hAnsi="inherit" w:cs="Times New Roman"/>
          <w:color w:val="000000"/>
          <w:sz w:val="23"/>
          <w:szCs w:val="23"/>
          <w:bdr w:val="none" w:sz="0" w:space="0" w:color="auto" w:frame="1"/>
          <w:lang w:eastAsia="es-ES"/>
        </w:rPr>
        <w:t>Las inspecciones serán realizadas siguiendo el procedimiento establecido en el apartado 5 de la ITC-BT-05 del REBT.</w:t>
      </w:r>
    </w:p>
    <w:p w:rsidR="00F3531C" w:rsidRPr="00F3531C" w:rsidRDefault="00F3531C" w:rsidP="00F3531C">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F3531C">
        <w:rPr>
          <w:rFonts w:ascii="inherit" w:eastAsia="Times New Roman" w:hAnsi="inherit" w:cs="Times New Roman"/>
          <w:color w:val="000000"/>
          <w:sz w:val="23"/>
          <w:szCs w:val="23"/>
          <w:bdr w:val="none" w:sz="0" w:space="0" w:color="auto" w:frame="1"/>
          <w:lang w:eastAsia="es-ES"/>
        </w:rPr>
        <w:t>El certificado de inspección emitido por el correspondiente OCA deberá ajustarse al modelo que se incluye en el anexo de la presente orden.</w:t>
      </w:r>
    </w:p>
    <w:p w:rsidR="00F3531C" w:rsidRPr="00F3531C" w:rsidRDefault="00F3531C" w:rsidP="00F3531C">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F3531C">
        <w:rPr>
          <w:rFonts w:ascii="inherit" w:eastAsia="Times New Roman" w:hAnsi="inherit" w:cs="Times New Roman"/>
          <w:color w:val="000000"/>
          <w:sz w:val="23"/>
          <w:szCs w:val="23"/>
          <w:bdr w:val="none" w:sz="0" w:space="0" w:color="auto" w:frame="1"/>
          <w:lang w:eastAsia="es-ES"/>
        </w:rPr>
        <w:t xml:space="preserve">Los certificados de inspección inicial se presentarán, junto con el resto de la documentación técnica de la instalación, en la delegación provincial de la </w:t>
      </w:r>
      <w:proofErr w:type="spellStart"/>
      <w:r w:rsidRPr="00F3531C">
        <w:rPr>
          <w:rFonts w:ascii="inherit" w:eastAsia="Times New Roman" w:hAnsi="inherit" w:cs="Times New Roman"/>
          <w:color w:val="000000"/>
          <w:sz w:val="23"/>
          <w:szCs w:val="23"/>
          <w:bdr w:val="none" w:sz="0" w:space="0" w:color="auto" w:frame="1"/>
          <w:lang w:eastAsia="es-ES"/>
        </w:rPr>
        <w:t>consellería</w:t>
      </w:r>
      <w:proofErr w:type="spellEnd"/>
      <w:r w:rsidRPr="00F3531C">
        <w:rPr>
          <w:rFonts w:ascii="inherit" w:eastAsia="Times New Roman" w:hAnsi="inherit" w:cs="Times New Roman"/>
          <w:color w:val="000000"/>
          <w:sz w:val="23"/>
          <w:szCs w:val="23"/>
          <w:bdr w:val="none" w:sz="0" w:space="0" w:color="auto" w:frame="1"/>
          <w:lang w:eastAsia="es-ES"/>
        </w:rPr>
        <w:t xml:space="preserve"> competente en materia de industria, para su tramitación de manera conjunta.</w:t>
      </w:r>
    </w:p>
    <w:p w:rsidR="00F3531C" w:rsidRPr="00F3531C" w:rsidRDefault="00F3531C" w:rsidP="00F3531C">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F3531C">
        <w:rPr>
          <w:rFonts w:ascii="inherit" w:eastAsia="Times New Roman" w:hAnsi="inherit" w:cs="Times New Roman"/>
          <w:color w:val="000000"/>
          <w:sz w:val="23"/>
          <w:szCs w:val="23"/>
          <w:bdr w:val="none" w:sz="0" w:space="0" w:color="auto" w:frame="1"/>
          <w:lang w:eastAsia="es-ES"/>
        </w:rPr>
        <w:t xml:space="preserve">Los certificados de inspecciones periódicas se presentarán en la delegación provincial de la </w:t>
      </w:r>
      <w:proofErr w:type="spellStart"/>
      <w:r w:rsidRPr="00F3531C">
        <w:rPr>
          <w:rFonts w:ascii="inherit" w:eastAsia="Times New Roman" w:hAnsi="inherit" w:cs="Times New Roman"/>
          <w:color w:val="000000"/>
          <w:sz w:val="23"/>
          <w:szCs w:val="23"/>
          <w:bdr w:val="none" w:sz="0" w:space="0" w:color="auto" w:frame="1"/>
          <w:lang w:eastAsia="es-ES"/>
        </w:rPr>
        <w:t>consellería</w:t>
      </w:r>
      <w:proofErr w:type="spellEnd"/>
      <w:r w:rsidRPr="00F3531C">
        <w:rPr>
          <w:rFonts w:ascii="inherit" w:eastAsia="Times New Roman" w:hAnsi="inherit" w:cs="Times New Roman"/>
          <w:color w:val="000000"/>
          <w:sz w:val="23"/>
          <w:szCs w:val="23"/>
          <w:bdr w:val="none" w:sz="0" w:space="0" w:color="auto" w:frame="1"/>
          <w:lang w:eastAsia="es-ES"/>
        </w:rPr>
        <w:t xml:space="preserve"> competente en materia de industria cuando el sentido de la calificación sea favorable o negativo.</w:t>
      </w:r>
    </w:p>
    <w:p w:rsidR="00F3531C" w:rsidRPr="00F3531C" w:rsidRDefault="00F3531C" w:rsidP="00F3531C">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F3531C">
        <w:rPr>
          <w:rFonts w:ascii="inherit" w:eastAsia="Times New Roman" w:hAnsi="inherit" w:cs="Times New Roman"/>
          <w:color w:val="000000"/>
          <w:sz w:val="23"/>
          <w:szCs w:val="23"/>
          <w:bdr w:val="none" w:sz="0" w:space="0" w:color="auto" w:frame="1"/>
          <w:lang w:eastAsia="es-ES"/>
        </w:rPr>
        <w:t xml:space="preserve">En caso de que el certificado de inspección periódica tenga la calificación de condicionado, el OCA dará un plazo no superior a seis meses al titular de las instalaciones para que resuelva las deficiencias encontradas; en caso de que dentro del plazo se resuelvan las deficiencias, la instalación pasará a tener la calificación de favorable y se le aplicará lo indicado en el párrafo anterior. Si finalizado el plazo no están resueltas las deficiencias el certificado tendrá la calificación de negativo y se presentará en la delegación provincial de la </w:t>
      </w:r>
      <w:proofErr w:type="spellStart"/>
      <w:r w:rsidRPr="00F3531C">
        <w:rPr>
          <w:rFonts w:ascii="inherit" w:eastAsia="Times New Roman" w:hAnsi="inherit" w:cs="Times New Roman"/>
          <w:color w:val="000000"/>
          <w:sz w:val="23"/>
          <w:szCs w:val="23"/>
          <w:bdr w:val="none" w:sz="0" w:space="0" w:color="auto" w:frame="1"/>
          <w:lang w:eastAsia="es-ES"/>
        </w:rPr>
        <w:t>consellería</w:t>
      </w:r>
      <w:proofErr w:type="spellEnd"/>
      <w:r w:rsidRPr="00F3531C">
        <w:rPr>
          <w:rFonts w:ascii="inherit" w:eastAsia="Times New Roman" w:hAnsi="inherit" w:cs="Times New Roman"/>
          <w:color w:val="000000"/>
          <w:sz w:val="23"/>
          <w:szCs w:val="23"/>
          <w:bdr w:val="none" w:sz="0" w:space="0" w:color="auto" w:frame="1"/>
          <w:lang w:eastAsia="es-ES"/>
        </w:rPr>
        <w:t xml:space="preserve"> competente en materia de industria.</w:t>
      </w:r>
    </w:p>
    <w:p w:rsidR="00F3531C" w:rsidRPr="00F3531C" w:rsidRDefault="00F3531C" w:rsidP="00F3531C">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F3531C">
        <w:rPr>
          <w:rFonts w:ascii="inherit" w:eastAsia="Times New Roman" w:hAnsi="inherit" w:cs="Times New Roman"/>
          <w:color w:val="000000"/>
          <w:sz w:val="23"/>
          <w:szCs w:val="23"/>
          <w:bdr w:val="none" w:sz="0" w:space="0" w:color="auto" w:frame="1"/>
          <w:lang w:eastAsia="es-ES"/>
        </w:rPr>
        <w:t xml:space="preserve">Para lo no recogido por el Reglamento y por la ITC-BT-05 en relación con la tramitación de los certificados por las delegaciones provinciales de la </w:t>
      </w:r>
      <w:proofErr w:type="spellStart"/>
      <w:r w:rsidRPr="00F3531C">
        <w:rPr>
          <w:rFonts w:ascii="inherit" w:eastAsia="Times New Roman" w:hAnsi="inherit" w:cs="Times New Roman"/>
          <w:color w:val="000000"/>
          <w:sz w:val="23"/>
          <w:szCs w:val="23"/>
          <w:bdr w:val="none" w:sz="0" w:space="0" w:color="auto" w:frame="1"/>
          <w:lang w:eastAsia="es-ES"/>
        </w:rPr>
        <w:t>consellería</w:t>
      </w:r>
      <w:proofErr w:type="spellEnd"/>
      <w:r w:rsidRPr="00F3531C">
        <w:rPr>
          <w:rFonts w:ascii="inherit" w:eastAsia="Times New Roman" w:hAnsi="inherit" w:cs="Times New Roman"/>
          <w:color w:val="000000"/>
          <w:sz w:val="23"/>
          <w:szCs w:val="23"/>
          <w:bdr w:val="none" w:sz="0" w:space="0" w:color="auto" w:frame="1"/>
          <w:lang w:eastAsia="es-ES"/>
        </w:rPr>
        <w:t xml:space="preserve"> competente en materia de industria, se estará a lo dispuesto en la Ley 30/1992, de 26 de noviembre, de régimen jurídico de las administraciones públicas y del procedimiento administrativo común, modificada por la Ley 4/1999, de 13 de enero.</w:t>
      </w:r>
    </w:p>
    <w:p w:rsidR="00F3531C" w:rsidRPr="00F3531C" w:rsidRDefault="00F3531C" w:rsidP="00F3531C">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F3531C">
        <w:rPr>
          <w:rFonts w:ascii="inherit" w:eastAsia="Times New Roman" w:hAnsi="inherit" w:cs="Times New Roman"/>
          <w:color w:val="000000"/>
          <w:sz w:val="23"/>
          <w:szCs w:val="23"/>
          <w:bdr w:val="none" w:sz="0" w:space="0" w:color="auto" w:frame="1"/>
          <w:lang w:eastAsia="es-ES"/>
        </w:rPr>
        <w:t>Artículo 12º.-Reparación de defectos.</w:t>
      </w:r>
    </w:p>
    <w:p w:rsidR="00F3531C" w:rsidRPr="00F3531C" w:rsidRDefault="00F3531C" w:rsidP="00F3531C">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F3531C">
        <w:rPr>
          <w:rFonts w:ascii="inherit" w:eastAsia="Times New Roman" w:hAnsi="inherit" w:cs="Times New Roman"/>
          <w:color w:val="000000"/>
          <w:sz w:val="23"/>
          <w:szCs w:val="23"/>
          <w:bdr w:val="none" w:sz="0" w:space="0" w:color="auto" w:frame="1"/>
          <w:lang w:eastAsia="es-ES"/>
        </w:rPr>
        <w:t>Si con motivo de la inspección periódica se observaran defectos en las instalaciones, éstos deberán ser reparados en el plazo indicado por el OCA, de forma que las instalaciones sigan cumpliendo las condiciones de seguridad previstas en la normativa que le fue de aplicación en el momento de su puesta en servicio o de acuerdo con el vigente REBT, en su caso.</w:t>
      </w:r>
    </w:p>
    <w:p w:rsidR="00F3531C" w:rsidRPr="00F3531C" w:rsidRDefault="00F3531C" w:rsidP="00F3531C">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F3531C">
        <w:rPr>
          <w:rFonts w:ascii="inherit" w:eastAsia="Times New Roman" w:hAnsi="inherit" w:cs="Times New Roman"/>
          <w:color w:val="000000"/>
          <w:sz w:val="23"/>
          <w:szCs w:val="23"/>
          <w:bdr w:val="none" w:sz="0" w:space="0" w:color="auto" w:frame="1"/>
          <w:lang w:eastAsia="es-ES"/>
        </w:rPr>
        <w:t>En caso de que las instalaciones, por su estado, situación o características, impliquen un riesgo grave para las personas o los bienes o puedan producir perturbaciones importantes en el normal funcionamiento de otras instalaciones, deberán adecuarse, en el referente a condiciones de seguridad, al REBT aprobado por el Real decreto 842/2002, de 2 de agosto.</w:t>
      </w:r>
    </w:p>
    <w:p w:rsidR="00F3531C" w:rsidRPr="00F3531C" w:rsidRDefault="00F3531C" w:rsidP="00F3531C">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F3531C">
        <w:rPr>
          <w:rFonts w:ascii="inherit" w:eastAsia="Times New Roman" w:hAnsi="inherit" w:cs="Times New Roman"/>
          <w:color w:val="000000"/>
          <w:sz w:val="23"/>
          <w:szCs w:val="23"/>
          <w:bdr w:val="none" w:sz="0" w:space="0" w:color="auto" w:frame="1"/>
          <w:lang w:eastAsia="es-ES"/>
        </w:rPr>
        <w:lastRenderedPageBreak/>
        <w:t>En cualquier caso, las reparaciones, modificaciones o adaptaciones deberán ser realizadas por empresas instaladoras autorizadas de la categoría que proceda, en función del tipo de instalación.</w:t>
      </w:r>
    </w:p>
    <w:p w:rsidR="00F3531C" w:rsidRPr="00F3531C" w:rsidRDefault="00F3531C" w:rsidP="00F3531C">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F3531C">
        <w:rPr>
          <w:rFonts w:ascii="inherit" w:eastAsia="Times New Roman" w:hAnsi="inherit" w:cs="Times New Roman"/>
          <w:color w:val="000000"/>
          <w:sz w:val="23"/>
          <w:szCs w:val="23"/>
          <w:bdr w:val="none" w:sz="0" w:space="0" w:color="auto" w:frame="1"/>
          <w:lang w:eastAsia="es-ES"/>
        </w:rPr>
        <w:t>El OCA establecerá el plazo máximo en el que debe realizarse la reparación o adecuación, en función del riesgo existente y demás circunstancias que concurran, que, en el caso de defecto grave o perturbaciones importantes, no será superior a 6 meses.</w:t>
      </w:r>
    </w:p>
    <w:p w:rsidR="00F3531C" w:rsidRPr="00F3531C" w:rsidRDefault="00F3531C" w:rsidP="00F3531C">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F3531C">
        <w:rPr>
          <w:rFonts w:ascii="inherit" w:eastAsia="Times New Roman" w:hAnsi="inherit" w:cs="Times New Roman"/>
          <w:color w:val="000000"/>
          <w:sz w:val="23"/>
          <w:szCs w:val="23"/>
          <w:bdr w:val="none" w:sz="0" w:space="0" w:color="auto" w:frame="1"/>
          <w:lang w:eastAsia="es-ES"/>
        </w:rPr>
        <w:t>En el supuesto de que de los defectos técnicos detectados se dedujera grave riesgo de accidente o emergencia, los OCA están obligados a adoptar las medidas especiales necesarias para que desaparezca la situación de riesgo, remitiendo la correspondiente notificación a la delegación provincial competente en materia de industria y demás autoridades competentes según el caso.</w:t>
      </w:r>
    </w:p>
    <w:p w:rsidR="00F3531C" w:rsidRPr="00F3531C" w:rsidRDefault="00F3531C" w:rsidP="00F3531C">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F3531C">
        <w:rPr>
          <w:rFonts w:ascii="inherit" w:eastAsia="Times New Roman" w:hAnsi="inherit" w:cs="Times New Roman"/>
          <w:color w:val="000000"/>
          <w:sz w:val="23"/>
          <w:szCs w:val="23"/>
          <w:bdr w:val="none" w:sz="0" w:space="0" w:color="auto" w:frame="1"/>
          <w:lang w:eastAsia="es-ES"/>
        </w:rPr>
        <w:t>Artículo 13º.-Infracciones.</w:t>
      </w:r>
    </w:p>
    <w:p w:rsidR="00F3531C" w:rsidRPr="00F3531C" w:rsidRDefault="00F3531C" w:rsidP="00F3531C">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F3531C">
        <w:rPr>
          <w:rFonts w:ascii="inherit" w:eastAsia="Times New Roman" w:hAnsi="inherit" w:cs="Times New Roman"/>
          <w:color w:val="000000"/>
          <w:sz w:val="23"/>
          <w:szCs w:val="23"/>
          <w:bdr w:val="none" w:sz="0" w:space="0" w:color="auto" w:frame="1"/>
          <w:lang w:eastAsia="es-ES"/>
        </w:rPr>
        <w:t>Las infracciones a lo dispuesto en la presente orden se tipificarán y sancionarán de acuerdo con lo dispuesto en el título V de la Ley 21/1992, de 16 de julio, de industria.</w:t>
      </w:r>
    </w:p>
    <w:p w:rsidR="00F3531C" w:rsidRPr="00F3531C" w:rsidRDefault="00F3531C" w:rsidP="00F3531C">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F3531C">
        <w:rPr>
          <w:rFonts w:ascii="inherit" w:eastAsia="Times New Roman" w:hAnsi="inherit" w:cs="Times New Roman"/>
          <w:color w:val="000000"/>
          <w:sz w:val="23"/>
          <w:szCs w:val="23"/>
          <w:bdr w:val="none" w:sz="0" w:space="0" w:color="auto" w:frame="1"/>
          <w:lang w:eastAsia="es-ES"/>
        </w:rPr>
        <w:t>Disposición derogatoria</w:t>
      </w:r>
    </w:p>
    <w:p w:rsidR="00F3531C" w:rsidRPr="00F3531C" w:rsidRDefault="00F3531C" w:rsidP="00F3531C">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F3531C">
        <w:rPr>
          <w:rFonts w:ascii="inherit" w:eastAsia="Times New Roman" w:hAnsi="inherit" w:cs="Times New Roman"/>
          <w:color w:val="000000"/>
          <w:sz w:val="23"/>
          <w:szCs w:val="23"/>
          <w:bdr w:val="none" w:sz="0" w:space="0" w:color="auto" w:frame="1"/>
          <w:lang w:eastAsia="es-ES"/>
        </w:rPr>
        <w:t>Queda derogada la Orden de 24 de junio de 2003 por la que se establece la información que deben contener los documentos emitidos por los organismos de control autorizados, para la evaluación de la conformidad de los equipos, instalaciones y productos industriales con la normativa de seguridad industrial en todo cuanto se oponga a lo dispuesto en la presente orden y cuantas disposiciones de igual o inferior rango se opongan a lo dispuesto en la presente orden.</w:t>
      </w:r>
    </w:p>
    <w:p w:rsidR="00F3531C" w:rsidRPr="00F3531C" w:rsidRDefault="00F3531C" w:rsidP="00F3531C">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F3531C">
        <w:rPr>
          <w:rFonts w:ascii="inherit" w:eastAsia="Times New Roman" w:hAnsi="inherit" w:cs="Times New Roman"/>
          <w:color w:val="000000"/>
          <w:sz w:val="23"/>
          <w:szCs w:val="23"/>
          <w:bdr w:val="none" w:sz="0" w:space="0" w:color="auto" w:frame="1"/>
          <w:lang w:eastAsia="es-ES"/>
        </w:rPr>
        <w:t>Disposiciones finales</w:t>
      </w:r>
    </w:p>
    <w:p w:rsidR="00F3531C" w:rsidRPr="00F3531C" w:rsidRDefault="00F3531C" w:rsidP="00F3531C">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F3531C">
        <w:rPr>
          <w:rFonts w:ascii="inherit" w:eastAsia="Times New Roman" w:hAnsi="inherit" w:cs="Times New Roman"/>
          <w:color w:val="000000"/>
          <w:sz w:val="23"/>
          <w:szCs w:val="23"/>
          <w:bdr w:val="none" w:sz="0" w:space="0" w:color="auto" w:frame="1"/>
          <w:lang w:eastAsia="es-ES"/>
        </w:rPr>
        <w:t>Primera.-Se faculta al director general competente en materia de industria a dictar las normas necesarias para el desarrollo de la presente orden.</w:t>
      </w:r>
    </w:p>
    <w:p w:rsidR="00F3531C" w:rsidRPr="00F3531C" w:rsidRDefault="00F3531C" w:rsidP="00F3531C">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F3531C">
        <w:rPr>
          <w:rFonts w:ascii="inherit" w:eastAsia="Times New Roman" w:hAnsi="inherit" w:cs="Times New Roman"/>
          <w:color w:val="000000"/>
          <w:sz w:val="23"/>
          <w:szCs w:val="23"/>
          <w:bdr w:val="none" w:sz="0" w:space="0" w:color="auto" w:frame="1"/>
          <w:lang w:eastAsia="es-ES"/>
        </w:rPr>
        <w:t>Segunda.-La presente orden entrará en vigor a partir del día siguiente al de su publicación en el Diario Oficial de Galicia (DOG).</w:t>
      </w:r>
    </w:p>
    <w:p w:rsidR="00F3531C" w:rsidRPr="00F3531C" w:rsidRDefault="00F3531C" w:rsidP="00F3531C">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F3531C">
        <w:rPr>
          <w:rFonts w:ascii="inherit" w:eastAsia="Times New Roman" w:hAnsi="inherit" w:cs="Times New Roman"/>
          <w:color w:val="000000"/>
          <w:sz w:val="23"/>
          <w:szCs w:val="23"/>
          <w:bdr w:val="none" w:sz="0" w:space="0" w:color="auto" w:frame="1"/>
          <w:lang w:eastAsia="es-ES"/>
        </w:rPr>
        <w:t>Santiago de Compostela, 18 de agosto de 2008.</w:t>
      </w:r>
    </w:p>
    <w:p w:rsidR="00F3531C" w:rsidRPr="00F3531C" w:rsidRDefault="00F3531C" w:rsidP="00F3531C">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r w:rsidRPr="00F3531C">
        <w:rPr>
          <w:rFonts w:ascii="inherit" w:eastAsia="Times New Roman" w:hAnsi="inherit" w:cs="Times New Roman"/>
          <w:color w:val="000000"/>
          <w:sz w:val="23"/>
          <w:szCs w:val="23"/>
          <w:bdr w:val="none" w:sz="0" w:space="0" w:color="auto" w:frame="1"/>
          <w:lang w:eastAsia="es-ES"/>
        </w:rPr>
        <w:t>Fernando Xabier Blanco Álvarez</w:t>
      </w:r>
    </w:p>
    <w:p w:rsidR="00F3531C" w:rsidRPr="00F3531C" w:rsidRDefault="00F3531C" w:rsidP="00F3531C">
      <w:pPr>
        <w:shd w:val="clear" w:color="auto" w:fill="F7F7F7"/>
        <w:spacing w:after="0" w:line="360" w:lineRule="atLeast"/>
        <w:jc w:val="both"/>
        <w:textAlignment w:val="baseline"/>
        <w:rPr>
          <w:rFonts w:ascii="inherit" w:eastAsia="Times New Roman" w:hAnsi="inherit" w:cs="Times New Roman"/>
          <w:color w:val="000000"/>
          <w:sz w:val="23"/>
          <w:szCs w:val="23"/>
          <w:lang w:eastAsia="es-ES"/>
        </w:rPr>
      </w:pPr>
      <w:proofErr w:type="spellStart"/>
      <w:r w:rsidRPr="00F3531C">
        <w:rPr>
          <w:rFonts w:ascii="inherit" w:eastAsia="Times New Roman" w:hAnsi="inherit" w:cs="Times New Roman"/>
          <w:color w:val="000000"/>
          <w:sz w:val="23"/>
          <w:szCs w:val="23"/>
          <w:bdr w:val="none" w:sz="0" w:space="0" w:color="auto" w:frame="1"/>
          <w:lang w:eastAsia="es-ES"/>
        </w:rPr>
        <w:t>Conselleiro</w:t>
      </w:r>
      <w:proofErr w:type="spellEnd"/>
      <w:r w:rsidRPr="00F3531C">
        <w:rPr>
          <w:rFonts w:ascii="inherit" w:eastAsia="Times New Roman" w:hAnsi="inherit" w:cs="Times New Roman"/>
          <w:color w:val="000000"/>
          <w:sz w:val="23"/>
          <w:szCs w:val="23"/>
          <w:bdr w:val="none" w:sz="0" w:space="0" w:color="auto" w:frame="1"/>
          <w:lang w:eastAsia="es-ES"/>
        </w:rPr>
        <w:t xml:space="preserve"> de Innovación e Industria</w:t>
      </w:r>
    </w:p>
    <w:p w:rsidR="00F3531C" w:rsidRPr="00F3531C" w:rsidRDefault="00F3531C" w:rsidP="00F3531C">
      <w:pPr>
        <w:shd w:val="clear" w:color="auto" w:fill="F7F7F7"/>
        <w:spacing w:after="75" w:line="360" w:lineRule="atLeast"/>
        <w:jc w:val="both"/>
        <w:textAlignment w:val="baseline"/>
        <w:rPr>
          <w:rFonts w:ascii="inherit" w:eastAsia="Times New Roman" w:hAnsi="inherit" w:cs="Times New Roman"/>
          <w:color w:val="000000"/>
          <w:sz w:val="23"/>
          <w:szCs w:val="23"/>
          <w:lang w:eastAsia="es-ES"/>
        </w:rPr>
      </w:pPr>
      <w:r w:rsidRPr="00F3531C">
        <w:rPr>
          <w:rFonts w:ascii="inherit" w:eastAsia="Times New Roman" w:hAnsi="inherit" w:cs="Times New Roman"/>
          <w:color w:val="000000"/>
          <w:sz w:val="23"/>
          <w:szCs w:val="23"/>
          <w:bdr w:val="none" w:sz="0" w:space="0" w:color="auto" w:frame="1"/>
          <w:lang w:eastAsia="es-ES"/>
        </w:rPr>
        <w:t xml:space="preserve">Ver referencia </w:t>
      </w:r>
      <w:proofErr w:type="spellStart"/>
      <w:r w:rsidRPr="00F3531C">
        <w:rPr>
          <w:rFonts w:ascii="inherit" w:eastAsia="Times New Roman" w:hAnsi="inherit" w:cs="Times New Roman"/>
          <w:color w:val="000000"/>
          <w:sz w:val="23"/>
          <w:szCs w:val="23"/>
          <w:bdr w:val="none" w:sz="0" w:space="0" w:color="auto" w:frame="1"/>
          <w:lang w:eastAsia="es-ES"/>
        </w:rPr>
        <w:t>pdf</w:t>
      </w:r>
      <w:proofErr w:type="spellEnd"/>
      <w:r w:rsidRPr="00F3531C">
        <w:rPr>
          <w:rFonts w:ascii="inherit" w:eastAsia="Times New Roman" w:hAnsi="inherit" w:cs="Times New Roman"/>
          <w:color w:val="000000"/>
          <w:sz w:val="23"/>
          <w:szCs w:val="23"/>
          <w:bdr w:val="none" w:sz="0" w:space="0" w:color="auto" w:frame="1"/>
          <w:lang w:eastAsia="es-ES"/>
        </w:rPr>
        <w:t xml:space="preserve"> "16700D003P028.PDF"</w:t>
      </w:r>
    </w:p>
    <w:p w:rsidR="007568F3" w:rsidRDefault="007568F3">
      <w:bookmarkStart w:id="0" w:name="_GoBack"/>
      <w:bookmarkEnd w:id="0"/>
    </w:p>
    <w:sectPr w:rsidR="007568F3">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inherit">
    <w:altName w:val="Times New Roman"/>
    <w:panose1 w:val="00000000000000000000"/>
    <w:charset w:val="00"/>
    <w:family w:val="roman"/>
    <w:notTrueType/>
    <w:pitch w:val="default"/>
  </w:font>
  <w:font w:name="Lora">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531C"/>
    <w:rsid w:val="007568F3"/>
    <w:rsid w:val="00F3531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92314172">
      <w:bodyDiv w:val="1"/>
      <w:marLeft w:val="0"/>
      <w:marRight w:val="0"/>
      <w:marTop w:val="0"/>
      <w:marBottom w:val="0"/>
      <w:divBdr>
        <w:top w:val="none" w:sz="0" w:space="0" w:color="auto"/>
        <w:left w:val="none" w:sz="0" w:space="0" w:color="auto"/>
        <w:bottom w:val="none" w:sz="0" w:space="0" w:color="auto"/>
        <w:right w:val="none" w:sz="0" w:space="0" w:color="auto"/>
      </w:divBdr>
      <w:divsChild>
        <w:div w:id="1039627569">
          <w:marLeft w:val="0"/>
          <w:marRight w:val="0"/>
          <w:marTop w:val="0"/>
          <w:marBottom w:val="0"/>
          <w:divBdr>
            <w:top w:val="none" w:sz="0" w:space="0" w:color="auto"/>
            <w:left w:val="none" w:sz="0" w:space="0" w:color="auto"/>
            <w:bottom w:val="none" w:sz="0" w:space="0" w:color="auto"/>
            <w:right w:val="none" w:sz="0" w:space="0" w:color="auto"/>
          </w:divBdr>
        </w:div>
        <w:div w:id="1232351504">
          <w:marLeft w:val="750"/>
          <w:marRight w:val="750"/>
          <w:marTop w:val="75"/>
          <w:marBottom w:val="75"/>
          <w:divBdr>
            <w:top w:val="none" w:sz="0" w:space="0" w:color="auto"/>
            <w:left w:val="none" w:sz="0" w:space="0" w:color="auto"/>
            <w:bottom w:val="none" w:sz="0" w:space="0" w:color="auto"/>
            <w:right w:val="none" w:sz="0" w:space="0" w:color="auto"/>
          </w:divBdr>
          <w:divsChild>
            <w:div w:id="1976837508">
              <w:marLeft w:val="0"/>
              <w:marRight w:val="0"/>
              <w:marTop w:val="0"/>
              <w:marBottom w:val="0"/>
              <w:divBdr>
                <w:top w:val="single" w:sz="6" w:space="0" w:color="E2E2E2"/>
                <w:left w:val="single" w:sz="6" w:space="0" w:color="E2E2E2"/>
                <w:bottom w:val="single" w:sz="6" w:space="0" w:color="E2E2E2"/>
                <w:right w:val="single" w:sz="6" w:space="0" w:color="E2E2E2"/>
              </w:divBdr>
              <w:divsChild>
                <w:div w:id="1017996938">
                  <w:marLeft w:val="0"/>
                  <w:marRight w:val="0"/>
                  <w:marTop w:val="0"/>
                  <w:marBottom w:val="0"/>
                  <w:divBdr>
                    <w:top w:val="none" w:sz="0" w:space="0" w:color="auto"/>
                    <w:left w:val="none" w:sz="0" w:space="0" w:color="auto"/>
                    <w:bottom w:val="none" w:sz="0" w:space="0" w:color="auto"/>
                    <w:right w:val="none" w:sz="0" w:space="0" w:color="auto"/>
                  </w:divBdr>
                  <w:divsChild>
                    <w:div w:id="2046559277">
                      <w:marLeft w:val="0"/>
                      <w:marRight w:val="0"/>
                      <w:marTop w:val="0"/>
                      <w:marBottom w:val="0"/>
                      <w:divBdr>
                        <w:top w:val="none" w:sz="0" w:space="0" w:color="auto"/>
                        <w:left w:val="none" w:sz="0" w:space="0" w:color="auto"/>
                        <w:bottom w:val="none" w:sz="0" w:space="0" w:color="auto"/>
                        <w:right w:val="none" w:sz="0" w:space="0" w:color="auto"/>
                      </w:divBdr>
                    </w:div>
                    <w:div w:id="889876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2419</Words>
  <Characters>13306</Characters>
  <Application>Microsoft Office Word</Application>
  <DocSecurity>0</DocSecurity>
  <Lines>110</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15694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Manolo</dc:creator>
  <cp:lastModifiedBy>Manolo</cp:lastModifiedBy>
  <cp:revision>1</cp:revision>
  <dcterms:created xsi:type="dcterms:W3CDTF">2017-01-31T11:22:00Z</dcterms:created>
  <dcterms:modified xsi:type="dcterms:W3CDTF">2017-01-31T11:23:00Z</dcterms:modified>
</cp:coreProperties>
</file>